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395" w:rsidRDefault="003C500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Вносится Губернатором </w:t>
      </w:r>
    </w:p>
    <w:p w:rsidR="00BB7395" w:rsidRDefault="003C500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Новосибирской области </w:t>
      </w:r>
    </w:p>
    <w:p w:rsidR="00BB7395" w:rsidRDefault="00BB739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B7395" w:rsidRDefault="003C500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№ _______</w:t>
      </w:r>
    </w:p>
    <w:p w:rsidR="00BB7395" w:rsidRDefault="00BB73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BB7395" w:rsidRDefault="00BB73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BB7395" w:rsidRDefault="003C50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ЗАКОН</w:t>
      </w:r>
    </w:p>
    <w:p w:rsidR="00BB7395" w:rsidRDefault="003C50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НОВОСИБИРСКОЙ ОБЛАСТИ</w:t>
      </w:r>
    </w:p>
    <w:p w:rsidR="00BB7395" w:rsidRDefault="00BB7395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16"/>
          <w:lang w:eastAsia="ru-RU"/>
        </w:rPr>
      </w:pPr>
    </w:p>
    <w:p w:rsidR="00BB7395" w:rsidRDefault="00BB73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BB7395" w:rsidRDefault="003C50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Новосибирской области </w:t>
      </w:r>
    </w:p>
    <w:p w:rsidR="00BB7395" w:rsidRDefault="003C50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 бюджетном процессе в Новосибирской области»</w:t>
      </w:r>
    </w:p>
    <w:p w:rsidR="00BB7395" w:rsidRDefault="00BB7395">
      <w:pPr>
        <w:pStyle w:val="ConsPlusNormal"/>
        <w:rPr>
          <w:rFonts w:ascii="Times New Roman" w:hAnsi="Times New Roman" w:cs="Times New Roman"/>
          <w:sz w:val="28"/>
          <w:szCs w:val="16"/>
        </w:rPr>
      </w:pPr>
    </w:p>
    <w:p w:rsidR="00BB7395" w:rsidRDefault="003C500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BB7395" w:rsidRDefault="00BB7395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16"/>
        </w:rPr>
      </w:pPr>
    </w:p>
    <w:p w:rsidR="00184F85" w:rsidRDefault="003C500B" w:rsidP="00184F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Внести в Закон Новосибирской области от 7 октября 2011 года № 112-ОЗ «О бюджетном процессе в Новосибирской области» (с изменениями, внесенными Законами Новосибирской области от 4 июля 2012 года № 232-ОЗ, от 5 марта 2013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298-ОЗ, от 10 декабря 2013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402-ОЗ, от 3 июня 2014 года № 438-ОЗ, от 26 февраля 2015 года № 528-ОЗ, от 1 июля 2015 года № 560-ОЗ, от 18 декабря 2015 года № 26-ОЗ, от 3 ноября 2016 года № 95-ОЗ, от 3 октября 2017 года       № 197-ОЗ, от 2 октября 2018 года № 293-ОЗ, от 1 июля 2019 года № 393-ОЗ,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 25 декабря 2019 года № 455-ОЗ, от 26 февраля 2020 года № 460-ОЗ</w:t>
      </w:r>
      <w:r>
        <w:rPr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от 14 июля 2020 года № 504-ОЗ,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10 ноября 2020 года № 11-ОЗ, от 14 июля 2021 года        № 96-ОЗ, от 27 декабря 2021 года № 165-ОЗ, от 1 июня 2022 года № 209-ОЗ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</w:p>
    <w:p w:rsidR="00BB7395" w:rsidRDefault="00184F85" w:rsidP="00DB10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3C500B">
        <w:rPr>
          <w:rFonts w:ascii="Times New Roman" w:hAnsi="Times New Roman" w:cs="Times New Roman"/>
          <w:color w:val="000000" w:themeColor="text1"/>
          <w:sz w:val="28"/>
          <w:szCs w:val="28"/>
        </w:rPr>
        <w:t>в статье 6: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в пункте 20 слова «и ведомственными целевыми программами» исключить;</w:t>
      </w:r>
    </w:p>
    <w:p w:rsidR="00BB7395" w:rsidRDefault="003C500B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 в пункте 24 слова «определения объема и» исключить;</w:t>
      </w:r>
    </w:p>
    <w:p w:rsidR="00BB7395" w:rsidRDefault="00DB10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C500B">
        <w:rPr>
          <w:rFonts w:ascii="Times New Roman" w:hAnsi="Times New Roman" w:cs="Times New Roman"/>
          <w:color w:val="000000" w:themeColor="text1"/>
          <w:sz w:val="28"/>
          <w:szCs w:val="28"/>
        </w:rPr>
        <w:t>) в пункте 5 статьи 8 слова «и ведомственными целевыми программами» исключить;</w:t>
      </w:r>
    </w:p>
    <w:p w:rsidR="00BB7395" w:rsidRDefault="00DB10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C500B">
        <w:rPr>
          <w:rFonts w:ascii="Times New Roman" w:hAnsi="Times New Roman" w:cs="Times New Roman"/>
          <w:color w:val="000000" w:themeColor="text1"/>
          <w:sz w:val="28"/>
          <w:szCs w:val="28"/>
        </w:rPr>
        <w:t>) в пункте 8 части 2 статьи 10 слова «и ведомственные целевые программы» исключить;</w:t>
      </w:r>
    </w:p>
    <w:p w:rsidR="00BB7395" w:rsidRDefault="00DB1037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C50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 часть 4 статьи 15 </w:t>
      </w:r>
      <w:r w:rsidR="00EC168F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утратившей силу;</w:t>
      </w:r>
    </w:p>
    <w:p w:rsidR="00BB7395" w:rsidRDefault="00DB1037">
      <w:pPr>
        <w:pStyle w:val="af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C500B">
        <w:rPr>
          <w:rFonts w:ascii="Times New Roman" w:hAnsi="Times New Roman" w:cs="Times New Roman"/>
          <w:color w:val="000000" w:themeColor="text1"/>
          <w:sz w:val="28"/>
          <w:szCs w:val="28"/>
        </w:rPr>
        <w:t>) в статье 16:</w:t>
      </w:r>
    </w:p>
    <w:p w:rsidR="00BB7395" w:rsidRDefault="003C500B">
      <w:pPr>
        <w:pStyle w:val="af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в наименовании слова «и ведомственные целевые программы Новосибирской области» исключить;</w:t>
      </w:r>
    </w:p>
    <w:p w:rsidR="00BB7395" w:rsidRDefault="003C500B">
      <w:pPr>
        <w:pStyle w:val="af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 слова «, ведомственных целевых программ Новосибирской области» исключить;</w:t>
      </w:r>
    </w:p>
    <w:p w:rsidR="00BB7395" w:rsidRDefault="00DB1037">
      <w:pPr>
        <w:pStyle w:val="af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C500B">
        <w:rPr>
          <w:rFonts w:ascii="Times New Roman" w:hAnsi="Times New Roman" w:cs="Times New Roman"/>
          <w:color w:val="000000" w:themeColor="text1"/>
          <w:sz w:val="28"/>
          <w:szCs w:val="28"/>
        </w:rPr>
        <w:t>) в части 2 статьи 17:</w:t>
      </w:r>
    </w:p>
    <w:p w:rsidR="00EC168F" w:rsidRDefault="003C500B">
      <w:pPr>
        <w:pStyle w:val="af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EC168F">
        <w:rPr>
          <w:rFonts w:ascii="Times New Roman" w:hAnsi="Times New Roman" w:cs="Times New Roman"/>
          <w:color w:val="000000" w:themeColor="text1"/>
          <w:sz w:val="28"/>
          <w:szCs w:val="28"/>
        </w:rPr>
        <w:t>пункт 9 признать утратившим силу;</w:t>
      </w:r>
    </w:p>
    <w:p w:rsidR="00BB7395" w:rsidRDefault="00EC168F">
      <w:pPr>
        <w:pStyle w:val="af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 </w:t>
      </w:r>
      <w:r w:rsidR="003C500B">
        <w:rPr>
          <w:rFonts w:ascii="Times New Roman" w:hAnsi="Times New Roman" w:cs="Times New Roman"/>
          <w:color w:val="000000" w:themeColor="text1"/>
          <w:sz w:val="28"/>
          <w:szCs w:val="28"/>
        </w:rPr>
        <w:t>пункт 15 признать утратившим силу;</w:t>
      </w:r>
    </w:p>
    <w:p w:rsidR="00BB7395" w:rsidRDefault="00EC168F">
      <w:pPr>
        <w:pStyle w:val="af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3C50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 дополнить пунктом 23 </w:t>
      </w:r>
      <w:r w:rsidR="003C500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«23) «Распределение бюджетных ассигнований инвестиционного фонда Новосибирской области по направлениям и объектам на очередной финансовый год и плановый период».»;</w:t>
      </w:r>
    </w:p>
    <w:p w:rsidR="00BB7395" w:rsidRDefault="00DB10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3C500B">
        <w:rPr>
          <w:rFonts w:ascii="Times New Roman" w:eastAsia="Calibri" w:hAnsi="Times New Roman" w:cs="Times New Roman"/>
          <w:sz w:val="28"/>
          <w:szCs w:val="28"/>
        </w:rPr>
        <w:t>) в статье 18: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 пункт 2 части 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утратившим силу;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б) часть 4 изложить в следующей редакции:</w:t>
      </w:r>
    </w:p>
    <w:p w:rsidR="00BB7395" w:rsidRPr="00EC4B72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«4.</w:t>
      </w:r>
      <w:r w:rsidR="00E31050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Областные исполнительные органы государственной власти Новосибирской области, ответственны</w:t>
      </w:r>
      <w:r w:rsidR="00E31050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составление документов и материалов, </w:t>
      </w:r>
      <w:r w:rsidR="009E7DA3" w:rsidRPr="009E7DA3">
        <w:rPr>
          <w:rFonts w:ascii="Times New Roman" w:eastAsia="Calibri" w:hAnsi="Times New Roman" w:cs="Times New Roman"/>
          <w:sz w:val="28"/>
          <w:szCs w:val="28"/>
        </w:rPr>
        <w:t>представляемых в Законодательное Собрание Новосибирской области одновременно с проектом областного бюджета</w:t>
      </w:r>
      <w:r w:rsidR="009E7DA3">
        <w:rPr>
          <w:rFonts w:ascii="Times New Roman" w:eastAsia="Calibri" w:hAnsi="Times New Roman" w:cs="Times New Roman"/>
          <w:sz w:val="28"/>
          <w:szCs w:val="28"/>
        </w:rPr>
        <w:t xml:space="preserve">, направляют в Законодательное Собрание Новосибирской области </w:t>
      </w:r>
      <w:r w:rsidR="005F4094">
        <w:rPr>
          <w:rFonts w:ascii="Times New Roman" w:eastAsia="Calibri" w:hAnsi="Times New Roman" w:cs="Times New Roman"/>
          <w:sz w:val="28"/>
          <w:szCs w:val="28"/>
        </w:rPr>
        <w:t xml:space="preserve">в срок, указанный в части 1 настоящей статьи,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перечень объектов капитального строительства муниципальной собственности, </w:t>
      </w:r>
      <w:r w:rsidRPr="00EC4B72">
        <w:rPr>
          <w:rFonts w:ascii="Times New Roman" w:eastAsia="Calibri" w:hAnsi="Times New Roman" w:cs="Times New Roman"/>
          <w:sz w:val="28"/>
          <w:szCs w:val="28"/>
        </w:rPr>
        <w:t>финансирование</w:t>
      </w:r>
      <w:r w:rsidR="00EC168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C4B72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Pr="00EC4B72">
        <w:rPr>
          <w:rFonts w:ascii="Times New Roman" w:eastAsia="Calibri" w:hAnsi="Times New Roman" w:cs="Times New Roman"/>
          <w:sz w:val="28"/>
          <w:szCs w:val="28"/>
        </w:rPr>
        <w:t xml:space="preserve"> которых планируется за счет межбюджетных трансфертов местным бюджетам, с указанием объемов финансирования</w:t>
      </w:r>
      <w:r w:rsidR="00132CB1">
        <w:rPr>
          <w:rFonts w:ascii="Times New Roman" w:eastAsia="Calibri" w:hAnsi="Times New Roman" w:cs="Times New Roman"/>
          <w:sz w:val="28"/>
          <w:szCs w:val="28"/>
        </w:rPr>
        <w:t>, софинансирования</w:t>
      </w:r>
      <w:r w:rsidRPr="00EC4B72">
        <w:rPr>
          <w:rFonts w:ascii="Times New Roman" w:eastAsia="Calibri" w:hAnsi="Times New Roman" w:cs="Times New Roman"/>
          <w:sz w:val="28"/>
          <w:szCs w:val="28"/>
        </w:rPr>
        <w:t xml:space="preserve"> за счет средств областного и федерального бюджетов на очередной финансовый год и плановый период в структуре кодов классификации расходов бюджетов.»;</w:t>
      </w:r>
    </w:p>
    <w:p w:rsidR="00BB7395" w:rsidRPr="00EC4B72" w:rsidRDefault="00DB10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3C500B" w:rsidRPr="00EC4B72">
        <w:rPr>
          <w:rFonts w:ascii="Times New Roman" w:eastAsia="Calibri" w:hAnsi="Times New Roman" w:cs="Times New Roman"/>
          <w:sz w:val="28"/>
          <w:szCs w:val="28"/>
        </w:rPr>
        <w:t>) в статье 22: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4B72">
        <w:rPr>
          <w:rFonts w:ascii="Times New Roman" w:eastAsia="Calibri" w:hAnsi="Times New Roman" w:cs="Times New Roman"/>
          <w:sz w:val="28"/>
          <w:szCs w:val="28"/>
        </w:rPr>
        <w:t>а) в абзаце первом части 2 слова «не подлежат изменению</w:t>
      </w:r>
      <w:r w:rsidR="00E31050" w:rsidRPr="00EC4B72">
        <w:rPr>
          <w:rFonts w:ascii="Times New Roman" w:eastAsia="Calibri" w:hAnsi="Times New Roman" w:cs="Times New Roman"/>
          <w:sz w:val="28"/>
          <w:szCs w:val="28"/>
        </w:rPr>
        <w:t xml:space="preserve"> во втором чтении (за исключением случая, указанного в части 2.1 настоящей статьи)</w:t>
      </w:r>
      <w:r w:rsidRPr="00EC4B72">
        <w:rPr>
          <w:rFonts w:ascii="Times New Roman" w:eastAsia="Calibri" w:hAnsi="Times New Roman" w:cs="Times New Roman"/>
          <w:sz w:val="28"/>
          <w:szCs w:val="28"/>
        </w:rPr>
        <w:t>» заменить словами «</w:t>
      </w:r>
      <w:r w:rsidR="009E7DA3" w:rsidRPr="00EC4B72">
        <w:rPr>
          <w:rFonts w:ascii="Times New Roman" w:eastAsia="Calibri" w:hAnsi="Times New Roman" w:cs="Times New Roman"/>
          <w:sz w:val="28"/>
          <w:szCs w:val="28"/>
        </w:rPr>
        <w:t>могут быть изменены во втором чтении (за исключением нормативов, указанных в пунктах</w:t>
      </w:r>
      <w:r w:rsidRPr="00EC4B72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9E7DA3" w:rsidRPr="00EC4B7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C4B72">
        <w:rPr>
          <w:rFonts w:ascii="Times New Roman" w:eastAsia="Calibri" w:hAnsi="Times New Roman" w:cs="Times New Roman"/>
          <w:sz w:val="28"/>
          <w:szCs w:val="28"/>
        </w:rPr>
        <w:t>5</w:t>
      </w:r>
      <w:r w:rsidR="009E7DA3" w:rsidRPr="00EC4B72">
        <w:rPr>
          <w:rFonts w:ascii="Times New Roman" w:eastAsia="Calibri" w:hAnsi="Times New Roman" w:cs="Times New Roman"/>
          <w:sz w:val="28"/>
          <w:szCs w:val="28"/>
        </w:rPr>
        <w:t xml:space="preserve"> части 2 настоящей </w:t>
      </w:r>
      <w:r w:rsidR="002C1F07">
        <w:rPr>
          <w:rFonts w:ascii="Times New Roman" w:eastAsia="Calibri" w:hAnsi="Times New Roman" w:cs="Times New Roman"/>
          <w:sz w:val="28"/>
          <w:szCs w:val="28"/>
        </w:rPr>
        <w:t>част</w:t>
      </w:r>
      <w:r w:rsidR="009E7DA3" w:rsidRPr="00EC4B72">
        <w:rPr>
          <w:rFonts w:ascii="Times New Roman" w:eastAsia="Calibri" w:hAnsi="Times New Roman" w:cs="Times New Roman"/>
          <w:sz w:val="28"/>
          <w:szCs w:val="28"/>
        </w:rPr>
        <w:t>и</w:t>
      </w:r>
      <w:r w:rsidR="00B56E68" w:rsidRPr="00EC4B72">
        <w:rPr>
          <w:rFonts w:ascii="Times New Roman" w:eastAsia="Calibri" w:hAnsi="Times New Roman" w:cs="Times New Roman"/>
          <w:sz w:val="28"/>
          <w:szCs w:val="28"/>
        </w:rPr>
        <w:t>)</w:t>
      </w:r>
      <w:r w:rsidRPr="00EC4B72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</w:t>
      </w:r>
      <w:r>
        <w:rPr>
          <w:lang w:val="en-US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часть 2.1 признать утратившей силу;</w:t>
      </w:r>
    </w:p>
    <w:p w:rsidR="00BB7395" w:rsidRDefault="00DB10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3C500B">
        <w:rPr>
          <w:rFonts w:ascii="Times New Roman" w:eastAsia="Calibri" w:hAnsi="Times New Roman" w:cs="Times New Roman"/>
          <w:sz w:val="28"/>
          <w:szCs w:val="28"/>
        </w:rPr>
        <w:t>) в части 1 статьи 23:</w:t>
      </w:r>
    </w:p>
    <w:p w:rsidR="00EC168F" w:rsidRDefault="003C500B" w:rsidP="00EC168F">
      <w:pPr>
        <w:pStyle w:val="afb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 </w:t>
      </w:r>
      <w:r w:rsidR="00EC168F">
        <w:rPr>
          <w:rFonts w:ascii="Times New Roman" w:eastAsia="Calibri" w:hAnsi="Times New Roman" w:cs="Times New Roman"/>
          <w:sz w:val="28"/>
          <w:szCs w:val="28"/>
        </w:rPr>
        <w:t>дополнить пунктом 6.2 следующего содержания:</w:t>
      </w:r>
    </w:p>
    <w:p w:rsidR="00EC168F" w:rsidRDefault="00EC168F" w:rsidP="00EC168F">
      <w:pPr>
        <w:pStyle w:val="afb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«6.2) распределение бюджетных ассигнований на государственную поддержку семьи и детей на очередной финансовый год и плановый период;»;</w:t>
      </w:r>
    </w:p>
    <w:p w:rsidR="00EC168F" w:rsidRDefault="00EC168F" w:rsidP="00EC168F">
      <w:pPr>
        <w:pStyle w:val="afb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 пункт 8 признать утратившим силу;</w:t>
      </w:r>
    </w:p>
    <w:p w:rsidR="00BB7395" w:rsidRDefault="00EC168F">
      <w:pPr>
        <w:pStyle w:val="af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в) </w:t>
      </w:r>
      <w:r w:rsidR="003C50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дополнить пунктом 16 </w:t>
      </w:r>
      <w:r w:rsidR="003C500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«16) распределение бюджетных ассигнований инвестиционного фонда Новосибирской области по направлениям и объектам на очередной финансовый год и плановый период.»;</w:t>
      </w:r>
    </w:p>
    <w:p w:rsidR="00BB7395" w:rsidRDefault="00CF39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1037">
        <w:rPr>
          <w:rFonts w:ascii="Times New Roman" w:eastAsia="Calibri" w:hAnsi="Times New Roman" w:cs="Times New Roman"/>
          <w:sz w:val="28"/>
          <w:szCs w:val="28"/>
        </w:rPr>
        <w:t>0</w:t>
      </w:r>
      <w:r w:rsidR="003C500B">
        <w:rPr>
          <w:rFonts w:ascii="Times New Roman" w:eastAsia="Calibri" w:hAnsi="Times New Roman" w:cs="Times New Roman"/>
          <w:sz w:val="28"/>
          <w:szCs w:val="28"/>
        </w:rPr>
        <w:t>) часть 2.1 статьи 25 изложить в следующей редакции: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5F4094">
        <w:rPr>
          <w:rFonts w:ascii="Times New Roman" w:eastAsia="Calibri" w:hAnsi="Times New Roman" w:cs="Times New Roman"/>
          <w:sz w:val="28"/>
          <w:szCs w:val="28"/>
        </w:rPr>
        <w:t>2.1 </w:t>
      </w:r>
      <w:r>
        <w:rPr>
          <w:rFonts w:ascii="Times New Roman" w:eastAsia="Calibri" w:hAnsi="Times New Roman" w:cs="Times New Roman"/>
          <w:sz w:val="28"/>
          <w:szCs w:val="28"/>
        </w:rPr>
        <w:t>Областные исполнительные органы государственной власти Новосибирской области, ответственны</w:t>
      </w:r>
      <w:r w:rsidR="00E31050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составление документов и материалов, </w:t>
      </w:r>
      <w:r w:rsidR="009E7DA3">
        <w:rPr>
          <w:rFonts w:ascii="Times New Roman" w:eastAsia="Calibri" w:hAnsi="Times New Roman" w:cs="Times New Roman"/>
          <w:sz w:val="28"/>
          <w:szCs w:val="28"/>
        </w:rPr>
        <w:t xml:space="preserve">указанных в части 2 настоящей статьи, </w:t>
      </w:r>
      <w:r>
        <w:rPr>
          <w:rFonts w:ascii="Times New Roman" w:eastAsia="Calibri" w:hAnsi="Times New Roman" w:cs="Times New Roman"/>
          <w:sz w:val="28"/>
          <w:szCs w:val="28"/>
        </w:rPr>
        <w:t>не позднее дня, следующего за днем внесения проекта закона Новосибирской области о внесении изменений в закон об областном бюджете, представляют в Законодательное Собрание Новосибирской области перечень объектов капитального строительства муниципальной собственности, финансирование</w:t>
      </w:r>
      <w:r w:rsidR="00EC168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которых планируется за счет межбюджетных трансфертов местным бюджетам, с указанием объемов финансирования</w:t>
      </w:r>
      <w:r w:rsidR="00132CB1">
        <w:rPr>
          <w:rFonts w:ascii="Times New Roman" w:eastAsia="Calibri" w:hAnsi="Times New Roman" w:cs="Times New Roman"/>
          <w:sz w:val="28"/>
          <w:szCs w:val="28"/>
        </w:rPr>
        <w:t>, софинансирования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счет средств областного и федерального бюджетов на текущий финансовый год и плановый период в структуре кодов классификации расходов бюджетов.»;</w:t>
      </w:r>
    </w:p>
    <w:p w:rsidR="00BB7395" w:rsidRDefault="00CF39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1037">
        <w:rPr>
          <w:rFonts w:ascii="Times New Roman" w:eastAsia="Calibri" w:hAnsi="Times New Roman" w:cs="Times New Roman"/>
          <w:sz w:val="28"/>
          <w:szCs w:val="28"/>
        </w:rPr>
        <w:t>1</w:t>
      </w:r>
      <w:r w:rsidR="003C500B">
        <w:rPr>
          <w:rFonts w:ascii="Times New Roman" w:eastAsia="Calibri" w:hAnsi="Times New Roman" w:cs="Times New Roman"/>
          <w:sz w:val="28"/>
          <w:szCs w:val="28"/>
        </w:rPr>
        <w:t>) статью 26 дополнить частью 3 следующего содержания: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«3. В случае изменения общего объема доходов областного бюджета при </w:t>
      </w:r>
      <w:r w:rsidR="00EC168F">
        <w:rPr>
          <w:rFonts w:ascii="Times New Roman" w:eastAsia="Calibri" w:hAnsi="Times New Roman" w:cs="Times New Roman"/>
          <w:sz w:val="28"/>
          <w:szCs w:val="28"/>
        </w:rPr>
        <w:t xml:space="preserve">принятии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закона о внесении изменений в закон об областном бюджете во втором чтении финансовый орган в течение 10 рабочих дней со дня </w:t>
      </w:r>
      <w:r w:rsidR="002C1F07">
        <w:rPr>
          <w:rFonts w:ascii="Times New Roman" w:eastAsia="Calibri" w:hAnsi="Times New Roman" w:cs="Times New Roman"/>
          <w:sz w:val="28"/>
          <w:szCs w:val="28"/>
        </w:rPr>
        <w:t>его</w:t>
      </w:r>
      <w:r w:rsidR="00EC168F">
        <w:rPr>
          <w:rFonts w:ascii="Times New Roman" w:eastAsia="Calibri" w:hAnsi="Times New Roman" w:cs="Times New Roman"/>
          <w:sz w:val="28"/>
          <w:szCs w:val="28"/>
        </w:rPr>
        <w:t xml:space="preserve"> принятия </w:t>
      </w:r>
      <w:r>
        <w:rPr>
          <w:rFonts w:ascii="Times New Roman" w:eastAsia="Calibri" w:hAnsi="Times New Roman" w:cs="Times New Roman"/>
          <w:sz w:val="28"/>
          <w:szCs w:val="28"/>
        </w:rPr>
        <w:t>направляет в Законодательное Собрание Новосибирской области следующие документы и материалы:</w:t>
      </w:r>
    </w:p>
    <w:p w:rsidR="00BB7395" w:rsidRDefault="002C1F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 </w:t>
      </w:r>
      <w:r w:rsidR="003C500B">
        <w:rPr>
          <w:rFonts w:ascii="Times New Roman" w:eastAsia="Calibri" w:hAnsi="Times New Roman" w:cs="Times New Roman"/>
          <w:sz w:val="28"/>
          <w:szCs w:val="28"/>
        </w:rPr>
        <w:t>уточненный прогноз доходов областного бюджета, составленный в соответствии с бюджетной классификацией Российской Федерации, на очередной финансовый год и плановый период;</w:t>
      </w:r>
    </w:p>
    <w:p w:rsidR="00BB7395" w:rsidRDefault="002C1F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2) </w:t>
      </w:r>
      <w:r w:rsidR="003C500B">
        <w:rPr>
          <w:rFonts w:ascii="Times New Roman" w:eastAsia="Calibri" w:hAnsi="Times New Roman" w:cs="Times New Roman"/>
          <w:sz w:val="28"/>
          <w:szCs w:val="28"/>
        </w:rPr>
        <w:t>уточненный прогноз доходов дорожного фонда Новосибирской области 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период, в структуре кодов бюджетной классификации.»;</w:t>
      </w:r>
    </w:p>
    <w:p w:rsidR="00E2097B" w:rsidRDefault="00CF39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1037">
        <w:rPr>
          <w:rFonts w:ascii="Times New Roman" w:eastAsia="Calibri" w:hAnsi="Times New Roman" w:cs="Times New Roman"/>
          <w:sz w:val="28"/>
          <w:szCs w:val="28"/>
        </w:rPr>
        <w:t>2</w:t>
      </w:r>
      <w:r w:rsidR="00F96D0A">
        <w:rPr>
          <w:rFonts w:ascii="Times New Roman" w:eastAsia="Calibri" w:hAnsi="Times New Roman" w:cs="Times New Roman"/>
          <w:sz w:val="28"/>
          <w:szCs w:val="28"/>
        </w:rPr>
        <w:t>) </w:t>
      </w:r>
      <w:r w:rsidR="00E2097B">
        <w:rPr>
          <w:rFonts w:ascii="Times New Roman" w:eastAsia="Calibri" w:hAnsi="Times New Roman" w:cs="Times New Roman"/>
          <w:sz w:val="28"/>
          <w:szCs w:val="28"/>
        </w:rPr>
        <w:t>в части 4.1 статьи 33 слова «и об исполнении ведомственных целевых программ» исключить;</w:t>
      </w:r>
    </w:p>
    <w:p w:rsidR="00E2097B" w:rsidRDefault="00CF39A1" w:rsidP="00E209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1037">
        <w:rPr>
          <w:rFonts w:ascii="Times New Roman" w:eastAsia="Calibri" w:hAnsi="Times New Roman" w:cs="Times New Roman"/>
          <w:sz w:val="28"/>
          <w:szCs w:val="28"/>
        </w:rPr>
        <w:t>3</w:t>
      </w:r>
      <w:r w:rsidR="00E2097B">
        <w:rPr>
          <w:rFonts w:ascii="Times New Roman" w:eastAsia="Calibri" w:hAnsi="Times New Roman" w:cs="Times New Roman"/>
          <w:sz w:val="28"/>
          <w:szCs w:val="28"/>
        </w:rPr>
        <w:t>) </w:t>
      </w:r>
      <w:r w:rsidR="00E2097B">
        <w:rPr>
          <w:rFonts w:ascii="Times New Roman" w:hAnsi="Times New Roman" w:cs="Times New Roman"/>
          <w:color w:val="000000" w:themeColor="text1"/>
          <w:sz w:val="28"/>
          <w:szCs w:val="28"/>
        </w:rPr>
        <w:t>в статье 35:</w:t>
      </w:r>
    </w:p>
    <w:p w:rsidR="00E2097B" w:rsidRDefault="00E2097B" w:rsidP="00E209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в наименовании слова «, ведомственных целевых программ» исключить;</w:t>
      </w:r>
    </w:p>
    <w:p w:rsidR="00E2097B" w:rsidRDefault="00E2097B" w:rsidP="00E209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 в части 3 слова «и об исполнении ведомственных целевых программ» исключить;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B103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 в статье 37: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пункте 13 части 1:</w:t>
      </w:r>
    </w:p>
    <w:p w:rsidR="003C500B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 «е» признать утратившим силу;</w:t>
      </w:r>
    </w:p>
    <w:p w:rsidR="00CF39A1" w:rsidRDefault="00CF39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 «л» признать утратившим силу;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 подпунктом «р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следующего содержания: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«р.1) расходы областного бюджета на формирование инвестиционного фонда Новосибирской области по направлениям и объектам в структуре кодов классификации расходов бюджетов;»;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 пункт 7 части 2 изложить в следующей редакции:</w:t>
      </w:r>
    </w:p>
    <w:p w:rsidR="00BB7395" w:rsidRDefault="003C5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«7) перечень объектов капитального строительства муниципальной собственности, финансирование</w:t>
      </w:r>
      <w:r w:rsidR="00EC168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которых осуществлялось за счет межбюджетных трансфертов местным бюджетам, с указанием объемов финансирования за счет средств областного и федерального бюджетов за отчетный финансовый год в структуре кодов классификации расходов бюджетов;».</w:t>
      </w:r>
    </w:p>
    <w:p w:rsidR="00E2097B" w:rsidRDefault="00E2097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7395" w:rsidRDefault="003C500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2</w:t>
      </w:r>
    </w:p>
    <w:p w:rsidR="00BB7395" w:rsidRDefault="00BB739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16"/>
        </w:rPr>
      </w:pPr>
    </w:p>
    <w:p w:rsidR="00BB7395" w:rsidRPr="00B56E68" w:rsidRDefault="003C50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Настоящий Закон вступает в силу со дня, следующего </w:t>
      </w:r>
      <w:proofErr w:type="gramStart"/>
      <w:r w:rsidRPr="00B56E68">
        <w:rPr>
          <w:rFonts w:ascii="Times New Roman" w:hAnsi="Times New Roman" w:cs="Times New Roman"/>
          <w:color w:val="000000" w:themeColor="text1"/>
          <w:sz w:val="28"/>
          <w:szCs w:val="28"/>
        </w:rPr>
        <w:t>за днем</w:t>
      </w:r>
      <w:r w:rsidR="00130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официального опубликования</w:t>
      </w:r>
      <w:proofErr w:type="gramEnd"/>
      <w:r w:rsidR="00204E8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30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исключением</w:t>
      </w:r>
      <w:r w:rsidR="006A4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подпункта «б» пункта </w:t>
      </w:r>
      <w:r w:rsidR="00204E8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A4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пунктов </w:t>
      </w:r>
      <w:r w:rsidR="00204E8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A454D">
        <w:rPr>
          <w:rFonts w:ascii="Times New Roman" w:hAnsi="Times New Roman" w:cs="Times New Roman"/>
          <w:color w:val="000000" w:themeColor="text1"/>
          <w:sz w:val="28"/>
          <w:szCs w:val="28"/>
        </w:rPr>
        <w:t>, 1</w:t>
      </w:r>
      <w:r w:rsidR="00204E8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A454D">
        <w:rPr>
          <w:rFonts w:ascii="Times New Roman" w:hAnsi="Times New Roman" w:cs="Times New Roman"/>
          <w:color w:val="000000" w:themeColor="text1"/>
          <w:sz w:val="28"/>
          <w:szCs w:val="28"/>
        </w:rPr>
        <w:t>, 1</w:t>
      </w:r>
      <w:r w:rsidR="00204E8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A4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абзаца третьего подпункта «а» пункта 1</w:t>
      </w:r>
      <w:r w:rsidR="00204E8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A4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1 настоящего Закона.</w:t>
      </w:r>
    </w:p>
    <w:p w:rsidR="00BB7395" w:rsidRDefault="003C50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8D535A"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="008D535A" w:rsidRPr="008D535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D560D1">
        <w:rPr>
          <w:rFonts w:ascii="Times New Roman" w:hAnsi="Times New Roman" w:cs="Times New Roman"/>
          <w:color w:val="000000" w:themeColor="text1"/>
          <w:sz w:val="28"/>
          <w:szCs w:val="28"/>
        </w:rPr>
        <w:t>одп</w:t>
      </w:r>
      <w:r w:rsidRPr="008D535A">
        <w:rPr>
          <w:rFonts w:ascii="Times New Roman" w:hAnsi="Times New Roman" w:cs="Times New Roman"/>
          <w:color w:val="000000" w:themeColor="text1"/>
          <w:sz w:val="28"/>
          <w:szCs w:val="28"/>
        </w:rPr>
        <w:t>ункт</w:t>
      </w:r>
      <w:r w:rsidR="00D56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«б» </w:t>
      </w:r>
      <w:r w:rsidR="008D535A" w:rsidRPr="008D535A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 w:rsidR="00D560D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D535A" w:rsidRPr="008D53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4E8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D53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3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bookmarkStart w:id="0" w:name="_GoBack"/>
      <w:bookmarkEnd w:id="0"/>
      <w:r w:rsidR="00CF3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 </w:t>
      </w:r>
      <w:r w:rsidR="00204E8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8D53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3C7E" w:rsidRPr="008D535A">
        <w:rPr>
          <w:rFonts w:ascii="Times New Roman" w:hAnsi="Times New Roman" w:cs="Times New Roman"/>
          <w:color w:val="000000" w:themeColor="text1"/>
          <w:sz w:val="28"/>
          <w:szCs w:val="28"/>
        </w:rPr>
        <w:t>статьи 1</w:t>
      </w:r>
      <w:r w:rsidR="00353C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535A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Закона вступа</w:t>
      </w:r>
      <w:r w:rsidR="00184F85">
        <w:rPr>
          <w:rFonts w:ascii="Times New Roman" w:hAnsi="Times New Roman" w:cs="Times New Roman"/>
          <w:color w:val="000000" w:themeColor="text1"/>
          <w:sz w:val="28"/>
          <w:szCs w:val="28"/>
        </w:rPr>
        <w:t>ют</w:t>
      </w:r>
      <w:r w:rsidRPr="008D53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353C7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8D535A">
        <w:rPr>
          <w:rFonts w:ascii="Times New Roman" w:hAnsi="Times New Roman" w:cs="Times New Roman"/>
          <w:color w:val="000000" w:themeColor="text1"/>
          <w:sz w:val="28"/>
          <w:szCs w:val="28"/>
        </w:rPr>
        <w:t>силу с 1 января 2024 года.</w:t>
      </w:r>
    </w:p>
    <w:p w:rsidR="00BB7395" w:rsidRDefault="00CF39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3. Пункты 1</w:t>
      </w:r>
      <w:r w:rsidR="00204E87">
        <w:rPr>
          <w:rFonts w:ascii="Times New Roman" w:hAnsi="Times New Roman" w:cs="Times New Roman"/>
          <w:color w:val="000000" w:themeColor="text1"/>
          <w:sz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</w:rPr>
        <w:t>, 1</w:t>
      </w:r>
      <w:r w:rsidR="00204E87">
        <w:rPr>
          <w:rFonts w:ascii="Times New Roman" w:hAnsi="Times New Roman" w:cs="Times New Roman"/>
          <w:color w:val="000000" w:themeColor="text1"/>
          <w:sz w:val="28"/>
        </w:rPr>
        <w:t>3</w:t>
      </w:r>
      <w:r w:rsidR="0013034D">
        <w:rPr>
          <w:rFonts w:ascii="Times New Roman" w:hAnsi="Times New Roman" w:cs="Times New Roman"/>
          <w:color w:val="000000" w:themeColor="text1"/>
          <w:sz w:val="28"/>
        </w:rPr>
        <w:t xml:space="preserve"> и абзац третий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подпункта «а» пункта 1</w:t>
      </w:r>
      <w:r w:rsidR="00204E87">
        <w:rPr>
          <w:rFonts w:ascii="Times New Roman" w:hAnsi="Times New Roman" w:cs="Times New Roman"/>
          <w:color w:val="000000" w:themeColor="text1"/>
          <w:sz w:val="28"/>
        </w:rPr>
        <w:t>4</w:t>
      </w:r>
      <w:r w:rsidR="0013034D">
        <w:rPr>
          <w:rFonts w:ascii="Times New Roman" w:hAnsi="Times New Roman" w:cs="Times New Roman"/>
          <w:color w:val="000000" w:themeColor="text1"/>
          <w:sz w:val="28"/>
        </w:rPr>
        <w:t xml:space="preserve"> статьи 1</w:t>
      </w:r>
      <w:r w:rsidR="006A454D">
        <w:rPr>
          <w:rFonts w:ascii="Times New Roman" w:hAnsi="Times New Roman" w:cs="Times New Roman"/>
          <w:color w:val="000000" w:themeColor="text1"/>
          <w:sz w:val="28"/>
        </w:rPr>
        <w:t xml:space="preserve"> вступают</w:t>
      </w:r>
      <w:r w:rsidR="00184F85">
        <w:rPr>
          <w:rFonts w:ascii="Times New Roman" w:hAnsi="Times New Roman" w:cs="Times New Roman"/>
          <w:color w:val="000000" w:themeColor="text1"/>
          <w:sz w:val="28"/>
        </w:rPr>
        <w:t xml:space="preserve"> в силу с 1</w:t>
      </w:r>
      <w:r w:rsidR="00E2097B">
        <w:rPr>
          <w:rFonts w:ascii="Times New Roman" w:hAnsi="Times New Roman" w:cs="Times New Roman"/>
          <w:color w:val="000000" w:themeColor="text1"/>
          <w:sz w:val="28"/>
        </w:rPr>
        <w:t xml:space="preserve"> июня 2024 года.</w:t>
      </w:r>
    </w:p>
    <w:p w:rsidR="00E2097B" w:rsidRDefault="00E209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147398" w:rsidRDefault="001473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147398" w:rsidRDefault="001473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BB7395" w:rsidRDefault="003C50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BB7395" w:rsidRDefault="003C50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</w:t>
      </w:r>
      <w:r w:rsidR="00BC76C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А.А. Травников</w:t>
      </w:r>
    </w:p>
    <w:p w:rsidR="00BB7395" w:rsidRDefault="00BB7395">
      <w:pPr>
        <w:pStyle w:val="ConsPlusNormal"/>
        <w:rPr>
          <w:rFonts w:ascii="Times New Roman" w:hAnsi="Times New Roman" w:cs="Times New Roman"/>
          <w:sz w:val="28"/>
          <w:szCs w:val="22"/>
        </w:rPr>
      </w:pPr>
    </w:p>
    <w:p w:rsidR="00147398" w:rsidRDefault="00147398">
      <w:pPr>
        <w:pStyle w:val="ConsPlusNormal"/>
        <w:rPr>
          <w:rFonts w:ascii="Times New Roman" w:hAnsi="Times New Roman" w:cs="Times New Roman"/>
          <w:sz w:val="28"/>
          <w:szCs w:val="22"/>
        </w:rPr>
      </w:pPr>
    </w:p>
    <w:p w:rsidR="00BB7395" w:rsidRDefault="003C50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BB7395" w:rsidRDefault="00BB7395">
      <w:pPr>
        <w:pStyle w:val="ConsPlusNormal"/>
        <w:rPr>
          <w:rFonts w:ascii="Times New Roman" w:hAnsi="Times New Roman" w:cs="Times New Roman"/>
          <w:sz w:val="28"/>
          <w:szCs w:val="14"/>
        </w:rPr>
      </w:pPr>
    </w:p>
    <w:p w:rsidR="00BB7395" w:rsidRDefault="003C50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 2023 г.</w:t>
      </w:r>
    </w:p>
    <w:p w:rsidR="00BB7395" w:rsidRDefault="00BB7395">
      <w:pPr>
        <w:pStyle w:val="ConsPlusNormal"/>
        <w:rPr>
          <w:rFonts w:ascii="Times New Roman" w:hAnsi="Times New Roman" w:cs="Times New Roman"/>
          <w:sz w:val="28"/>
          <w:szCs w:val="16"/>
        </w:rPr>
      </w:pPr>
    </w:p>
    <w:p w:rsidR="00BB7395" w:rsidRDefault="003C50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_______________ – ОЗ</w:t>
      </w:r>
    </w:p>
    <w:sectPr w:rsidR="00BB7395" w:rsidSect="00147398">
      <w:headerReference w:type="default" r:id="rId8"/>
      <w:pgSz w:w="11906" w:h="16838"/>
      <w:pgMar w:top="568" w:right="567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395" w:rsidRDefault="003C500B">
      <w:pPr>
        <w:spacing w:after="0" w:line="240" w:lineRule="auto"/>
      </w:pPr>
      <w:r>
        <w:separator/>
      </w:r>
    </w:p>
  </w:endnote>
  <w:endnote w:type="continuationSeparator" w:id="0">
    <w:p w:rsidR="00BB7395" w:rsidRDefault="003C5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395" w:rsidRDefault="003C500B">
      <w:pPr>
        <w:spacing w:after="0" w:line="240" w:lineRule="auto"/>
      </w:pPr>
      <w:r>
        <w:separator/>
      </w:r>
    </w:p>
  </w:footnote>
  <w:footnote w:type="continuationSeparator" w:id="0">
    <w:p w:rsidR="00BB7395" w:rsidRDefault="003C5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0659909"/>
      <w:docPartObj>
        <w:docPartGallery w:val="Page Numbers (Top of Page)"/>
        <w:docPartUnique/>
      </w:docPartObj>
    </w:sdtPr>
    <w:sdtEndPr/>
    <w:sdtContent>
      <w:p w:rsidR="00BB7395" w:rsidRDefault="003C500B">
        <w:pPr>
          <w:pStyle w:val="af7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 w:rsidR="006A454D">
          <w:rPr>
            <w:rFonts w:ascii="Times New Roman" w:hAnsi="Times New Roman" w:cs="Times New Roman"/>
            <w:noProof/>
            <w:sz w:val="20"/>
          </w:rPr>
          <w:t>4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BB7395" w:rsidRDefault="00BB7395">
    <w:pPr>
      <w:pStyle w:val="af7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F786F"/>
    <w:multiLevelType w:val="hybridMultilevel"/>
    <w:tmpl w:val="F7D08FBE"/>
    <w:lvl w:ilvl="0" w:tplc="065C4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9D4E99C">
      <w:start w:val="1"/>
      <w:numFmt w:val="lowerLetter"/>
      <w:lvlText w:val="%2."/>
      <w:lvlJc w:val="left"/>
      <w:pPr>
        <w:ind w:left="1789" w:hanging="360"/>
      </w:pPr>
    </w:lvl>
    <w:lvl w:ilvl="2" w:tplc="BD0AD9E2">
      <w:start w:val="1"/>
      <w:numFmt w:val="lowerRoman"/>
      <w:lvlText w:val="%3."/>
      <w:lvlJc w:val="right"/>
      <w:pPr>
        <w:ind w:left="2509" w:hanging="180"/>
      </w:pPr>
    </w:lvl>
    <w:lvl w:ilvl="3" w:tplc="67C0AC0A">
      <w:start w:val="1"/>
      <w:numFmt w:val="decimal"/>
      <w:lvlText w:val="%4."/>
      <w:lvlJc w:val="left"/>
      <w:pPr>
        <w:ind w:left="3229" w:hanging="360"/>
      </w:pPr>
    </w:lvl>
    <w:lvl w:ilvl="4" w:tplc="7F346D4C">
      <w:start w:val="1"/>
      <w:numFmt w:val="lowerLetter"/>
      <w:lvlText w:val="%5."/>
      <w:lvlJc w:val="left"/>
      <w:pPr>
        <w:ind w:left="3949" w:hanging="360"/>
      </w:pPr>
    </w:lvl>
    <w:lvl w:ilvl="5" w:tplc="8892C582">
      <w:start w:val="1"/>
      <w:numFmt w:val="lowerRoman"/>
      <w:lvlText w:val="%6."/>
      <w:lvlJc w:val="right"/>
      <w:pPr>
        <w:ind w:left="4669" w:hanging="180"/>
      </w:pPr>
    </w:lvl>
    <w:lvl w:ilvl="6" w:tplc="9FA2B108">
      <w:start w:val="1"/>
      <w:numFmt w:val="decimal"/>
      <w:lvlText w:val="%7."/>
      <w:lvlJc w:val="left"/>
      <w:pPr>
        <w:ind w:left="5389" w:hanging="360"/>
      </w:pPr>
    </w:lvl>
    <w:lvl w:ilvl="7" w:tplc="0CDA5860">
      <w:start w:val="1"/>
      <w:numFmt w:val="lowerLetter"/>
      <w:lvlText w:val="%8."/>
      <w:lvlJc w:val="left"/>
      <w:pPr>
        <w:ind w:left="6109" w:hanging="360"/>
      </w:pPr>
    </w:lvl>
    <w:lvl w:ilvl="8" w:tplc="EE282E5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D33460"/>
    <w:multiLevelType w:val="hybridMultilevel"/>
    <w:tmpl w:val="F9642A22"/>
    <w:lvl w:ilvl="0" w:tplc="D78A5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256D7FA">
      <w:start w:val="1"/>
      <w:numFmt w:val="lowerLetter"/>
      <w:lvlText w:val="%2."/>
      <w:lvlJc w:val="left"/>
      <w:pPr>
        <w:ind w:left="1789" w:hanging="360"/>
      </w:pPr>
    </w:lvl>
    <w:lvl w:ilvl="2" w:tplc="1E32EDDC">
      <w:start w:val="1"/>
      <w:numFmt w:val="lowerRoman"/>
      <w:lvlText w:val="%3."/>
      <w:lvlJc w:val="right"/>
      <w:pPr>
        <w:ind w:left="2509" w:hanging="180"/>
      </w:pPr>
    </w:lvl>
    <w:lvl w:ilvl="3" w:tplc="D25C9C42">
      <w:start w:val="1"/>
      <w:numFmt w:val="decimal"/>
      <w:lvlText w:val="%4."/>
      <w:lvlJc w:val="left"/>
      <w:pPr>
        <w:ind w:left="3229" w:hanging="360"/>
      </w:pPr>
    </w:lvl>
    <w:lvl w:ilvl="4" w:tplc="12D0F30A">
      <w:start w:val="1"/>
      <w:numFmt w:val="lowerLetter"/>
      <w:lvlText w:val="%5."/>
      <w:lvlJc w:val="left"/>
      <w:pPr>
        <w:ind w:left="3949" w:hanging="360"/>
      </w:pPr>
    </w:lvl>
    <w:lvl w:ilvl="5" w:tplc="8A56A1F8">
      <w:start w:val="1"/>
      <w:numFmt w:val="lowerRoman"/>
      <w:lvlText w:val="%6."/>
      <w:lvlJc w:val="right"/>
      <w:pPr>
        <w:ind w:left="4669" w:hanging="180"/>
      </w:pPr>
    </w:lvl>
    <w:lvl w:ilvl="6" w:tplc="515A38C2">
      <w:start w:val="1"/>
      <w:numFmt w:val="decimal"/>
      <w:lvlText w:val="%7."/>
      <w:lvlJc w:val="left"/>
      <w:pPr>
        <w:ind w:left="5389" w:hanging="360"/>
      </w:pPr>
    </w:lvl>
    <w:lvl w:ilvl="7" w:tplc="CCEAA146">
      <w:start w:val="1"/>
      <w:numFmt w:val="lowerLetter"/>
      <w:lvlText w:val="%8."/>
      <w:lvlJc w:val="left"/>
      <w:pPr>
        <w:ind w:left="6109" w:hanging="360"/>
      </w:pPr>
    </w:lvl>
    <w:lvl w:ilvl="8" w:tplc="A8AAEAE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BE238B"/>
    <w:multiLevelType w:val="hybridMultilevel"/>
    <w:tmpl w:val="83920F80"/>
    <w:lvl w:ilvl="0" w:tplc="E5963D3C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A1886C46">
      <w:start w:val="1"/>
      <w:numFmt w:val="lowerLetter"/>
      <w:lvlText w:val="%2."/>
      <w:lvlJc w:val="left"/>
      <w:pPr>
        <w:ind w:left="1789" w:hanging="360"/>
      </w:pPr>
    </w:lvl>
    <w:lvl w:ilvl="2" w:tplc="50EE2772">
      <w:start w:val="1"/>
      <w:numFmt w:val="lowerRoman"/>
      <w:lvlText w:val="%3."/>
      <w:lvlJc w:val="right"/>
      <w:pPr>
        <w:ind w:left="2509" w:hanging="180"/>
      </w:pPr>
    </w:lvl>
    <w:lvl w:ilvl="3" w:tplc="A7F61F02">
      <w:start w:val="1"/>
      <w:numFmt w:val="decimal"/>
      <w:lvlText w:val="%4."/>
      <w:lvlJc w:val="left"/>
      <w:pPr>
        <w:ind w:left="3229" w:hanging="360"/>
      </w:pPr>
    </w:lvl>
    <w:lvl w:ilvl="4" w:tplc="F524ECAC">
      <w:start w:val="1"/>
      <w:numFmt w:val="lowerLetter"/>
      <w:lvlText w:val="%5."/>
      <w:lvlJc w:val="left"/>
      <w:pPr>
        <w:ind w:left="3949" w:hanging="360"/>
      </w:pPr>
    </w:lvl>
    <w:lvl w:ilvl="5" w:tplc="4C386EFC">
      <w:start w:val="1"/>
      <w:numFmt w:val="lowerRoman"/>
      <w:lvlText w:val="%6."/>
      <w:lvlJc w:val="right"/>
      <w:pPr>
        <w:ind w:left="4669" w:hanging="180"/>
      </w:pPr>
    </w:lvl>
    <w:lvl w:ilvl="6" w:tplc="25F206E2">
      <w:start w:val="1"/>
      <w:numFmt w:val="decimal"/>
      <w:lvlText w:val="%7."/>
      <w:lvlJc w:val="left"/>
      <w:pPr>
        <w:ind w:left="5389" w:hanging="360"/>
      </w:pPr>
    </w:lvl>
    <w:lvl w:ilvl="7" w:tplc="8A94DAF8">
      <w:start w:val="1"/>
      <w:numFmt w:val="lowerLetter"/>
      <w:lvlText w:val="%8."/>
      <w:lvlJc w:val="left"/>
      <w:pPr>
        <w:ind w:left="6109" w:hanging="360"/>
      </w:pPr>
    </w:lvl>
    <w:lvl w:ilvl="8" w:tplc="01A68D62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6C5B4A"/>
    <w:multiLevelType w:val="hybridMultilevel"/>
    <w:tmpl w:val="FA24C43E"/>
    <w:lvl w:ilvl="0" w:tplc="8FF2DB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3A04F46"/>
    <w:multiLevelType w:val="hybridMultilevel"/>
    <w:tmpl w:val="E190FB7C"/>
    <w:lvl w:ilvl="0" w:tplc="4E58D76E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28D2789A">
      <w:start w:val="1"/>
      <w:numFmt w:val="lowerLetter"/>
      <w:lvlText w:val="%2."/>
      <w:lvlJc w:val="left"/>
      <w:pPr>
        <w:ind w:left="1789" w:hanging="360"/>
      </w:pPr>
    </w:lvl>
    <w:lvl w:ilvl="2" w:tplc="167A85DC">
      <w:start w:val="1"/>
      <w:numFmt w:val="lowerRoman"/>
      <w:lvlText w:val="%3."/>
      <w:lvlJc w:val="right"/>
      <w:pPr>
        <w:ind w:left="2509" w:hanging="180"/>
      </w:pPr>
    </w:lvl>
    <w:lvl w:ilvl="3" w:tplc="E8302236">
      <w:start w:val="1"/>
      <w:numFmt w:val="decimal"/>
      <w:lvlText w:val="%4."/>
      <w:lvlJc w:val="left"/>
      <w:pPr>
        <w:ind w:left="3229" w:hanging="360"/>
      </w:pPr>
    </w:lvl>
    <w:lvl w:ilvl="4" w:tplc="BD9A3CD0">
      <w:start w:val="1"/>
      <w:numFmt w:val="lowerLetter"/>
      <w:lvlText w:val="%5."/>
      <w:lvlJc w:val="left"/>
      <w:pPr>
        <w:ind w:left="3949" w:hanging="360"/>
      </w:pPr>
    </w:lvl>
    <w:lvl w:ilvl="5" w:tplc="75D043DC">
      <w:start w:val="1"/>
      <w:numFmt w:val="lowerRoman"/>
      <w:lvlText w:val="%6."/>
      <w:lvlJc w:val="right"/>
      <w:pPr>
        <w:ind w:left="4669" w:hanging="180"/>
      </w:pPr>
    </w:lvl>
    <w:lvl w:ilvl="6" w:tplc="DA243D98">
      <w:start w:val="1"/>
      <w:numFmt w:val="decimal"/>
      <w:lvlText w:val="%7."/>
      <w:lvlJc w:val="left"/>
      <w:pPr>
        <w:ind w:left="5389" w:hanging="360"/>
      </w:pPr>
    </w:lvl>
    <w:lvl w:ilvl="7" w:tplc="4254DAB2">
      <w:start w:val="1"/>
      <w:numFmt w:val="lowerLetter"/>
      <w:lvlText w:val="%8."/>
      <w:lvlJc w:val="left"/>
      <w:pPr>
        <w:ind w:left="6109" w:hanging="360"/>
      </w:pPr>
    </w:lvl>
    <w:lvl w:ilvl="8" w:tplc="5F04B32E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FB53815"/>
    <w:multiLevelType w:val="hybridMultilevel"/>
    <w:tmpl w:val="8A7C4634"/>
    <w:lvl w:ilvl="0" w:tplc="B83EC9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616AD06">
      <w:start w:val="1"/>
      <w:numFmt w:val="lowerLetter"/>
      <w:lvlText w:val="%2."/>
      <w:lvlJc w:val="left"/>
      <w:pPr>
        <w:ind w:left="1789" w:hanging="360"/>
      </w:pPr>
    </w:lvl>
    <w:lvl w:ilvl="2" w:tplc="66B49480">
      <w:start w:val="1"/>
      <w:numFmt w:val="lowerRoman"/>
      <w:lvlText w:val="%3."/>
      <w:lvlJc w:val="right"/>
      <w:pPr>
        <w:ind w:left="2509" w:hanging="180"/>
      </w:pPr>
    </w:lvl>
    <w:lvl w:ilvl="3" w:tplc="813EC3F4">
      <w:start w:val="1"/>
      <w:numFmt w:val="decimal"/>
      <w:lvlText w:val="%4."/>
      <w:lvlJc w:val="left"/>
      <w:pPr>
        <w:ind w:left="3229" w:hanging="360"/>
      </w:pPr>
    </w:lvl>
    <w:lvl w:ilvl="4" w:tplc="0A8635F8">
      <w:start w:val="1"/>
      <w:numFmt w:val="lowerLetter"/>
      <w:lvlText w:val="%5."/>
      <w:lvlJc w:val="left"/>
      <w:pPr>
        <w:ind w:left="3949" w:hanging="360"/>
      </w:pPr>
    </w:lvl>
    <w:lvl w:ilvl="5" w:tplc="FDD67FD6">
      <w:start w:val="1"/>
      <w:numFmt w:val="lowerRoman"/>
      <w:lvlText w:val="%6."/>
      <w:lvlJc w:val="right"/>
      <w:pPr>
        <w:ind w:left="4669" w:hanging="180"/>
      </w:pPr>
    </w:lvl>
    <w:lvl w:ilvl="6" w:tplc="A31AAD58">
      <w:start w:val="1"/>
      <w:numFmt w:val="decimal"/>
      <w:lvlText w:val="%7."/>
      <w:lvlJc w:val="left"/>
      <w:pPr>
        <w:ind w:left="5389" w:hanging="360"/>
      </w:pPr>
    </w:lvl>
    <w:lvl w:ilvl="7" w:tplc="9970EEE0">
      <w:start w:val="1"/>
      <w:numFmt w:val="lowerLetter"/>
      <w:lvlText w:val="%8."/>
      <w:lvlJc w:val="left"/>
      <w:pPr>
        <w:ind w:left="6109" w:hanging="360"/>
      </w:pPr>
    </w:lvl>
    <w:lvl w:ilvl="8" w:tplc="9B86E5F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395"/>
    <w:rsid w:val="001004E0"/>
    <w:rsid w:val="0013034D"/>
    <w:rsid w:val="00132CB1"/>
    <w:rsid w:val="00147398"/>
    <w:rsid w:val="00184F85"/>
    <w:rsid w:val="00193066"/>
    <w:rsid w:val="00204E87"/>
    <w:rsid w:val="002C1F07"/>
    <w:rsid w:val="00353C7E"/>
    <w:rsid w:val="003C500B"/>
    <w:rsid w:val="005108B4"/>
    <w:rsid w:val="0053352A"/>
    <w:rsid w:val="0054544D"/>
    <w:rsid w:val="005F4094"/>
    <w:rsid w:val="0068775E"/>
    <w:rsid w:val="006A454D"/>
    <w:rsid w:val="007528C4"/>
    <w:rsid w:val="00765FE9"/>
    <w:rsid w:val="00875623"/>
    <w:rsid w:val="008D535A"/>
    <w:rsid w:val="009E7DA3"/>
    <w:rsid w:val="00A304A6"/>
    <w:rsid w:val="00B56E68"/>
    <w:rsid w:val="00BB7395"/>
    <w:rsid w:val="00BC76C9"/>
    <w:rsid w:val="00CF39A1"/>
    <w:rsid w:val="00D560D1"/>
    <w:rsid w:val="00DB1037"/>
    <w:rsid w:val="00E17CDF"/>
    <w:rsid w:val="00E2097B"/>
    <w:rsid w:val="00E31050"/>
    <w:rsid w:val="00EC168F"/>
    <w:rsid w:val="00EC4770"/>
    <w:rsid w:val="00EC4B72"/>
    <w:rsid w:val="00EF6B46"/>
    <w:rsid w:val="00F96D0A"/>
    <w:rsid w:val="00FB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2BDE"/>
  <w15:docId w15:val="{CE76E05C-D8EC-4F8E-A109-D0AAA83E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2B135-DE97-4631-9A22-E0C2C4E7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Мезенцева Ирина Александровна</dc:creator>
  <cp:keywords/>
  <dc:description/>
  <cp:lastModifiedBy>Лебедева Алёна Евгеньевна</cp:lastModifiedBy>
  <cp:revision>11</cp:revision>
  <cp:lastPrinted>2023-12-08T07:26:00Z</cp:lastPrinted>
  <dcterms:created xsi:type="dcterms:W3CDTF">2023-10-11T08:07:00Z</dcterms:created>
  <dcterms:modified xsi:type="dcterms:W3CDTF">2023-12-08T08:00:00Z</dcterms:modified>
</cp:coreProperties>
</file>